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8B9" w:rsidRPr="0092090E" w:rsidRDefault="001D38B9" w:rsidP="00E73DC2">
      <w:pPr>
        <w:jc w:val="center"/>
        <w:rPr>
          <w:b/>
          <w:bCs/>
          <w:lang w:eastAsia="es-AR"/>
        </w:rPr>
      </w:pPr>
      <w:r w:rsidRPr="0092090E">
        <w:rPr>
          <w:b/>
          <w:bCs/>
          <w:smallCaps/>
          <w:lang w:eastAsia="es-AR"/>
        </w:rPr>
        <w:t>LOS GRANDES EQUIPAMIENTOS URBANOS PROYECTADOS Y CONSTRUIDOS EN LOS ÚLTIMOS 25 AÑOS EN LA CIUDAD DE ROSARIO. ¿PARADIGMAS URBANOS O POLÍTICAS PÚBLICAS?</w:t>
      </w:r>
      <w:r w:rsidRPr="0092090E">
        <w:rPr>
          <w:b/>
          <w:bCs/>
          <w:lang w:eastAsia="es-AR"/>
        </w:rPr>
        <w:t xml:space="preserve"> </w:t>
      </w:r>
    </w:p>
    <w:p w:rsidR="001D38B9" w:rsidRDefault="001D38B9" w:rsidP="008753F6">
      <w:pPr>
        <w:jc w:val="center"/>
        <w:rPr>
          <w:b/>
          <w:bCs/>
          <w:lang w:val="en-US" w:eastAsia="es-AR"/>
        </w:rPr>
      </w:pPr>
    </w:p>
    <w:p w:rsidR="001D38B9" w:rsidRDefault="001D38B9" w:rsidP="008753F6">
      <w:pPr>
        <w:jc w:val="center"/>
        <w:rPr>
          <w:b/>
          <w:bCs/>
          <w:lang w:val="en-US" w:eastAsia="es-AR"/>
        </w:rPr>
      </w:pPr>
      <w:r w:rsidRPr="0092090E">
        <w:rPr>
          <w:b/>
          <w:bCs/>
          <w:lang w:val="en-US" w:eastAsia="es-AR"/>
        </w:rPr>
        <w:t>Latour</w:t>
      </w:r>
      <w:r>
        <w:rPr>
          <w:b/>
          <w:bCs/>
          <w:lang w:val="en-US" w:eastAsia="es-AR"/>
        </w:rPr>
        <w:t xml:space="preserve"> M. A</w:t>
      </w:r>
      <w:r w:rsidRPr="0092090E">
        <w:rPr>
          <w:b/>
          <w:bCs/>
          <w:lang w:val="en-US" w:eastAsia="es-AR"/>
        </w:rPr>
        <w:t xml:space="preserve">, </w:t>
      </w:r>
      <w:r w:rsidRPr="00EE3AAE">
        <w:rPr>
          <w:b/>
          <w:bCs/>
          <w:u w:val="single"/>
          <w:lang w:val="en-US" w:eastAsia="es-AR"/>
        </w:rPr>
        <w:t>Mazzaro P. M</w:t>
      </w:r>
      <w:r>
        <w:rPr>
          <w:b/>
          <w:bCs/>
          <w:lang w:val="en-US" w:eastAsia="es-AR"/>
        </w:rPr>
        <w:t xml:space="preserve">, </w:t>
      </w:r>
      <w:r w:rsidRPr="0092090E">
        <w:rPr>
          <w:b/>
          <w:bCs/>
          <w:lang w:val="en-US" w:eastAsia="es-AR"/>
        </w:rPr>
        <w:t>Bressa</w:t>
      </w:r>
      <w:r>
        <w:rPr>
          <w:b/>
          <w:bCs/>
          <w:lang w:val="en-US" w:eastAsia="es-AR"/>
        </w:rPr>
        <w:t xml:space="preserve"> F, </w:t>
      </w:r>
      <w:r w:rsidRPr="0092090E">
        <w:rPr>
          <w:b/>
          <w:bCs/>
          <w:lang w:val="en-US" w:eastAsia="es-AR"/>
        </w:rPr>
        <w:t>Saldutti</w:t>
      </w:r>
      <w:r>
        <w:rPr>
          <w:b/>
          <w:bCs/>
          <w:lang w:val="en-US" w:eastAsia="es-AR"/>
        </w:rPr>
        <w:t xml:space="preserve"> L.</w:t>
      </w:r>
    </w:p>
    <w:p w:rsidR="001D38B9" w:rsidRDefault="001D38B9" w:rsidP="00E73DC2">
      <w:pPr>
        <w:jc w:val="center"/>
        <w:rPr>
          <w:lang w:val="en-US" w:eastAsia="es-AR"/>
        </w:rPr>
      </w:pPr>
    </w:p>
    <w:p w:rsidR="001D38B9" w:rsidRPr="0092090E" w:rsidRDefault="001D38B9" w:rsidP="00E73DC2">
      <w:pPr>
        <w:jc w:val="center"/>
        <w:rPr>
          <w:lang w:val="en-US" w:eastAsia="es-AR"/>
        </w:rPr>
      </w:pPr>
      <w:r w:rsidRPr="00EE3AAE">
        <w:rPr>
          <w:lang w:val="en-US" w:eastAsia="es-AR"/>
        </w:rPr>
        <w:t>Taller de Urbanismo Bragos,</w:t>
      </w:r>
      <w:r>
        <w:rPr>
          <w:lang w:val="en-US" w:eastAsia="es-AR"/>
        </w:rPr>
        <w:t xml:space="preserve"> </w:t>
      </w:r>
      <w:r w:rsidRPr="00EE3AAE">
        <w:rPr>
          <w:lang w:val="en-US" w:eastAsia="es-AR"/>
        </w:rPr>
        <w:t>Facultad de Arquitectura, Planeamiento y Diseño. UniversidadNacional de Rosario,</w:t>
      </w:r>
      <w:r>
        <w:rPr>
          <w:lang w:val="en-US" w:eastAsia="es-AR"/>
        </w:rPr>
        <w:t xml:space="preserve"> </w:t>
      </w:r>
      <w:r w:rsidRPr="00EE3AAE">
        <w:rPr>
          <w:lang w:val="en-US" w:eastAsia="es-AR"/>
        </w:rPr>
        <w:t>pablommazzaro@gmail.com</w:t>
      </w:r>
    </w:p>
    <w:p w:rsidR="001D38B9" w:rsidRDefault="001D38B9" w:rsidP="00E73DC2">
      <w:pPr>
        <w:jc w:val="center"/>
        <w:rPr>
          <w:lang w:val="en-US" w:eastAsia="es-AR"/>
        </w:rPr>
      </w:pPr>
      <w:r w:rsidRPr="00EE3AAE">
        <w:rPr>
          <w:lang w:val="en-US" w:eastAsia="es-AR"/>
        </w:rPr>
        <w:t xml:space="preserve"> </w:t>
      </w:r>
    </w:p>
    <w:p w:rsidR="001D38B9" w:rsidRPr="0092090E" w:rsidRDefault="001D38B9" w:rsidP="00EE3AAE">
      <w:pPr>
        <w:rPr>
          <w:lang w:val="en-US" w:eastAsia="es-AR"/>
        </w:rPr>
      </w:pPr>
    </w:p>
    <w:p w:rsidR="001D38B9" w:rsidRPr="0092090E" w:rsidRDefault="001D38B9" w:rsidP="00E30CC9">
      <w:pPr>
        <w:spacing w:beforeLines="60" w:afterLines="60"/>
        <w:jc w:val="both"/>
      </w:pPr>
      <w:r w:rsidRPr="0092090E">
        <w:t>El está orientado a profundizar el análisis de los paradigmas urbanos que representan los grandes equipamientos urbanos en la ciudad de Rosario desde 1995 hasta la fecha. Denominamos Grandes Equipamientos urbanos a aquellos edificios que, por su función, uso y ubicación dentro del territorio de la ciudad, generan un impacto en el desarrollo de nuevas centralidades.</w:t>
      </w:r>
    </w:p>
    <w:p w:rsidR="001D38B9" w:rsidRPr="0092090E" w:rsidRDefault="001D38B9" w:rsidP="00E30CC9">
      <w:pPr>
        <w:spacing w:beforeLines="60" w:afterLines="60"/>
        <w:jc w:val="both"/>
      </w:pPr>
      <w:r w:rsidRPr="0092090E">
        <w:t>El punto de partida es un diagnóstico geo-referenciado, seguido de una segunda línea de análisis interpretativo donde se estudian aquellas políticas que se implementaron para el desarrollo de los grandes equipamientos urbanos y sus instrumentos normativos por los cuales se ejecutaron y se llevaron a adelante. Y por último, se analiza el origen de las fuentes de financiamiento y tipo de gestión lograda (local, provincial, nacional, internacional o privada), buscando finalmente entender cómo las diferentes administraciones municipales que se sucedieron en los últimos 28 años en la ciudad incidieron en el territorio municipal con la construcción de los grandes equipamientos urbanos a través de decisiones políticas, administrativas, sociales y culturales, entre otras.</w:t>
      </w:r>
    </w:p>
    <w:p w:rsidR="001D38B9" w:rsidRPr="0092090E" w:rsidRDefault="001D38B9" w:rsidP="00F25D8E">
      <w:pPr>
        <w:autoSpaceDE w:val="0"/>
        <w:autoSpaceDN w:val="0"/>
        <w:adjustRightInd w:val="0"/>
        <w:jc w:val="both"/>
        <w:rPr>
          <w:lang w:val="es-AR" w:eastAsia="en-US"/>
        </w:rPr>
      </w:pPr>
      <w:r>
        <w:t>Se</w:t>
      </w:r>
      <w:r w:rsidRPr="0092090E">
        <w:t xml:space="preserve"> intenta analizar el alcance y posicionamiento a nivel global a través de aquellos equipamientos que podemos denominar o caracterizar como hitos urbanos dentro de una red de edificios simbólicos que caracterizan a las ciudades globalizadas </w:t>
      </w:r>
      <w:r w:rsidRPr="0092090E">
        <w:rPr>
          <w:lang w:val="es-AR" w:eastAsia="en-US"/>
        </w:rPr>
        <w:t xml:space="preserve">(ciudades globales, grandes capitales, </w:t>
      </w:r>
      <w:r w:rsidRPr="0092090E">
        <w:rPr>
          <w:i/>
          <w:iCs/>
          <w:lang w:val="es-AR" w:eastAsia="en-US"/>
        </w:rPr>
        <w:t>world cities</w:t>
      </w:r>
      <w:r w:rsidRPr="0092090E">
        <w:rPr>
          <w:lang w:val="es-AR" w:eastAsia="en-US"/>
        </w:rPr>
        <w:t>).</w:t>
      </w:r>
    </w:p>
    <w:p w:rsidR="001D38B9" w:rsidRPr="0092090E" w:rsidRDefault="001D38B9" w:rsidP="00E30CC9">
      <w:pPr>
        <w:spacing w:beforeLines="60" w:afterLines="60"/>
        <w:jc w:val="both"/>
      </w:pPr>
      <w:r w:rsidRPr="0092090E">
        <w:t>Por lo tanto, lo que busca este trabajo también es determinar la importancia o roles que juegan los equipamientos en la estructura de la ciudad de Rosario y su entorno, qué finalidad persigue su desarrollo y cuál es el alcance que logra en la población. A su vez, se busca analizar los paradigmas urbanos que generaron la formulación de las políticas luego implementadas y la decisión de materializar determinados equipamientos.</w:t>
      </w:r>
    </w:p>
    <w:p w:rsidR="001D38B9" w:rsidRPr="0092090E" w:rsidRDefault="001D38B9" w:rsidP="00E30CC9">
      <w:pPr>
        <w:spacing w:beforeLines="60" w:afterLines="60"/>
        <w:jc w:val="both"/>
      </w:pPr>
      <w:r w:rsidRPr="0092090E">
        <w:t>El desarrollo de la investigación se realiza a través del “estudio de casos”, los cuales están conformados por diversos equipamientos con diferentes funciones en la ciudad de Rosario. Se constituyen así unidades de análisis, en las cuales se estudian los aspectos estructurales y el impacto cuantitativo y cualitativ</w:t>
      </w:r>
      <w:r>
        <w:t>o que generan en el territorio.</w:t>
      </w:r>
    </w:p>
    <w:p w:rsidR="001D38B9" w:rsidRPr="0092090E" w:rsidRDefault="001D38B9" w:rsidP="00505F26">
      <w:pPr>
        <w:shd w:val="clear" w:color="auto" w:fill="FFFFFF"/>
        <w:spacing w:beforeLines="60" w:afterLines="60"/>
        <w:jc w:val="both"/>
        <w:rPr>
          <w:lang w:eastAsia="es-AR"/>
        </w:rPr>
      </w:pPr>
      <w:r w:rsidRPr="0092090E">
        <w:rPr>
          <w:lang w:eastAsia="es-AR"/>
        </w:rPr>
        <w:t>Partiendo del estado de situación e interpretación analítica de cada caso de estudio se irán formulando las diferentes conclusiones que nos permitan evaluar el real impacto territorial de los grandes equipamientos urbanos, reflexionando sobre los paradigmas urbanos, las políticas y gestiones desarrolladas por las diferentes administraciones locales desde 1995 hasta la fecha  y las sinergias que estos equipamientos producen en su territorio.</w:t>
      </w:r>
    </w:p>
    <w:sectPr w:rsidR="001D38B9" w:rsidRPr="0092090E" w:rsidSect="00EE3AAE">
      <w:footerReference w:type="default" r:id="rId7"/>
      <w:endnotePr>
        <w:numFmt w:val="decimal"/>
      </w:endnotePr>
      <w:pgSz w:w="11907" w:h="16839" w:code="9"/>
      <w:pgMar w:top="1701" w:right="1418" w:bottom="1418" w:left="1701" w:header="561" w:footer="90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8B9" w:rsidRDefault="001D38B9" w:rsidP="002E34A1">
      <w:r>
        <w:separator/>
      </w:r>
    </w:p>
  </w:endnote>
  <w:endnote w:type="continuationSeparator" w:id="1">
    <w:p w:rsidR="001D38B9" w:rsidRDefault="001D38B9" w:rsidP="002E34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Lucida San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8B9" w:rsidRDefault="001D38B9" w:rsidP="00D7645E">
    <w:pPr>
      <w:pStyle w:val="Footer"/>
      <w:ind w:right="360"/>
      <w:rPr>
        <w:sz w:val="16"/>
      </w:rPr>
    </w:pPr>
    <w:r>
      <w:rPr>
        <w:sz w:val="16"/>
      </w:rPr>
      <w:tab/>
    </w:r>
    <w:r>
      <w:rPr>
        <w:sz w:val="16"/>
      </w:rPr>
      <w:tab/>
    </w:r>
  </w:p>
  <w:p w:rsidR="001D38B9" w:rsidRDefault="001D38B9" w:rsidP="00EA11C3">
    <w:pPr>
      <w:pStyle w:val="Footer"/>
      <w:framePr w:wrap="around" w:vAnchor="text" w:hAnchor="page" w:x="6022" w:y="2"/>
      <w:jc w:val="right"/>
      <w:rPr>
        <w:rStyle w:val="PageNumber"/>
      </w:rPr>
    </w:pPr>
  </w:p>
  <w:p w:rsidR="001D38B9" w:rsidRDefault="001D38B9">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8B9" w:rsidRDefault="001D38B9" w:rsidP="002E34A1">
      <w:r>
        <w:separator/>
      </w:r>
    </w:p>
  </w:footnote>
  <w:footnote w:type="continuationSeparator" w:id="1">
    <w:p w:rsidR="001D38B9" w:rsidRDefault="001D38B9" w:rsidP="002E34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2E25"/>
    <w:multiLevelType w:val="hybridMultilevel"/>
    <w:tmpl w:val="C422E1FE"/>
    <w:lvl w:ilvl="0" w:tplc="7432FEDC">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0F294C17"/>
    <w:multiLevelType w:val="hybridMultilevel"/>
    <w:tmpl w:val="E234688C"/>
    <w:lvl w:ilvl="0" w:tplc="3D4E2C18">
      <w:numFmt w:val="bullet"/>
      <w:lvlText w:val="-"/>
      <w:lvlJc w:val="left"/>
      <w:pPr>
        <w:ind w:left="1572" w:hanging="360"/>
      </w:pPr>
      <w:rPr>
        <w:rFonts w:ascii="Calibri" w:eastAsia="Times New Roman" w:hAnsi="Calibri" w:hint="default"/>
      </w:rPr>
    </w:lvl>
    <w:lvl w:ilvl="1" w:tplc="0C0A0003" w:tentative="1">
      <w:start w:val="1"/>
      <w:numFmt w:val="bullet"/>
      <w:lvlText w:val="o"/>
      <w:lvlJc w:val="left"/>
      <w:pPr>
        <w:ind w:left="2292" w:hanging="360"/>
      </w:pPr>
      <w:rPr>
        <w:rFonts w:ascii="Courier New" w:hAnsi="Courier New" w:hint="default"/>
      </w:rPr>
    </w:lvl>
    <w:lvl w:ilvl="2" w:tplc="0C0A0005" w:tentative="1">
      <w:start w:val="1"/>
      <w:numFmt w:val="bullet"/>
      <w:lvlText w:val=""/>
      <w:lvlJc w:val="left"/>
      <w:pPr>
        <w:ind w:left="3012" w:hanging="360"/>
      </w:pPr>
      <w:rPr>
        <w:rFonts w:ascii="Wingdings" w:hAnsi="Wingdings" w:hint="default"/>
      </w:rPr>
    </w:lvl>
    <w:lvl w:ilvl="3" w:tplc="0C0A0001" w:tentative="1">
      <w:start w:val="1"/>
      <w:numFmt w:val="bullet"/>
      <w:lvlText w:val=""/>
      <w:lvlJc w:val="left"/>
      <w:pPr>
        <w:ind w:left="3732" w:hanging="360"/>
      </w:pPr>
      <w:rPr>
        <w:rFonts w:ascii="Symbol" w:hAnsi="Symbol" w:hint="default"/>
      </w:rPr>
    </w:lvl>
    <w:lvl w:ilvl="4" w:tplc="0C0A0003" w:tentative="1">
      <w:start w:val="1"/>
      <w:numFmt w:val="bullet"/>
      <w:lvlText w:val="o"/>
      <w:lvlJc w:val="left"/>
      <w:pPr>
        <w:ind w:left="4452" w:hanging="360"/>
      </w:pPr>
      <w:rPr>
        <w:rFonts w:ascii="Courier New" w:hAnsi="Courier New" w:hint="default"/>
      </w:rPr>
    </w:lvl>
    <w:lvl w:ilvl="5" w:tplc="0C0A0005" w:tentative="1">
      <w:start w:val="1"/>
      <w:numFmt w:val="bullet"/>
      <w:lvlText w:val=""/>
      <w:lvlJc w:val="left"/>
      <w:pPr>
        <w:ind w:left="5172" w:hanging="360"/>
      </w:pPr>
      <w:rPr>
        <w:rFonts w:ascii="Wingdings" w:hAnsi="Wingdings" w:hint="default"/>
      </w:rPr>
    </w:lvl>
    <w:lvl w:ilvl="6" w:tplc="0C0A0001" w:tentative="1">
      <w:start w:val="1"/>
      <w:numFmt w:val="bullet"/>
      <w:lvlText w:val=""/>
      <w:lvlJc w:val="left"/>
      <w:pPr>
        <w:ind w:left="5892" w:hanging="360"/>
      </w:pPr>
      <w:rPr>
        <w:rFonts w:ascii="Symbol" w:hAnsi="Symbol" w:hint="default"/>
      </w:rPr>
    </w:lvl>
    <w:lvl w:ilvl="7" w:tplc="0C0A0003" w:tentative="1">
      <w:start w:val="1"/>
      <w:numFmt w:val="bullet"/>
      <w:lvlText w:val="o"/>
      <w:lvlJc w:val="left"/>
      <w:pPr>
        <w:ind w:left="6612" w:hanging="360"/>
      </w:pPr>
      <w:rPr>
        <w:rFonts w:ascii="Courier New" w:hAnsi="Courier New" w:hint="default"/>
      </w:rPr>
    </w:lvl>
    <w:lvl w:ilvl="8" w:tplc="0C0A0005" w:tentative="1">
      <w:start w:val="1"/>
      <w:numFmt w:val="bullet"/>
      <w:lvlText w:val=""/>
      <w:lvlJc w:val="left"/>
      <w:pPr>
        <w:ind w:left="7332" w:hanging="360"/>
      </w:pPr>
      <w:rPr>
        <w:rFonts w:ascii="Wingdings" w:hAnsi="Wingdings" w:hint="default"/>
      </w:rPr>
    </w:lvl>
  </w:abstractNum>
  <w:abstractNum w:abstractNumId="2">
    <w:nsid w:val="28836EB1"/>
    <w:multiLevelType w:val="hybridMultilevel"/>
    <w:tmpl w:val="6112870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35291DD7"/>
    <w:multiLevelType w:val="hybridMultilevel"/>
    <w:tmpl w:val="79983914"/>
    <w:lvl w:ilvl="0" w:tplc="335A870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74770A9"/>
    <w:multiLevelType w:val="multilevel"/>
    <w:tmpl w:val="AC9664B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5">
    <w:nsid w:val="4AE33B82"/>
    <w:multiLevelType w:val="hybridMultilevel"/>
    <w:tmpl w:val="739A40D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52DD2518"/>
    <w:multiLevelType w:val="hybridMultilevel"/>
    <w:tmpl w:val="B91051A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609E4C30"/>
    <w:multiLevelType w:val="hybridMultilevel"/>
    <w:tmpl w:val="18FE36E2"/>
    <w:lvl w:ilvl="0" w:tplc="B86A3FC0">
      <w:numFmt w:val="bullet"/>
      <w:lvlText w:val="-"/>
      <w:lvlJc w:val="left"/>
      <w:pPr>
        <w:ind w:left="720" w:hanging="360"/>
      </w:pPr>
      <w:rPr>
        <w:rFonts w:ascii="Arial" w:eastAsia="Times New Roman" w:hAnsi="Arial"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nsid w:val="6F462D04"/>
    <w:multiLevelType w:val="hybridMultilevel"/>
    <w:tmpl w:val="1FDEF460"/>
    <w:lvl w:ilvl="0" w:tplc="35903EA2">
      <w:numFmt w:val="bullet"/>
      <w:lvlText w:val="-"/>
      <w:lvlJc w:val="left"/>
      <w:pPr>
        <w:ind w:left="720" w:hanging="360"/>
      </w:pPr>
      <w:rPr>
        <w:rFonts w:ascii="Calibri" w:eastAsia="Times New Roman" w:hAnsi="Calibri"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7A281619"/>
    <w:multiLevelType w:val="hybridMultilevel"/>
    <w:tmpl w:val="E66EA3F4"/>
    <w:lvl w:ilvl="0" w:tplc="35903EA2">
      <w:numFmt w:val="bullet"/>
      <w:lvlText w:val="-"/>
      <w:lvlJc w:val="left"/>
      <w:pPr>
        <w:ind w:left="720" w:hanging="360"/>
      </w:pPr>
      <w:rPr>
        <w:rFonts w:ascii="Calibri" w:eastAsia="Times New Roman" w:hAnsi="Calibri"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8"/>
  </w:num>
  <w:num w:numId="6">
    <w:abstractNumId w:val="7"/>
  </w:num>
  <w:num w:numId="7">
    <w:abstractNumId w:val="9"/>
  </w:num>
  <w:num w:numId="8">
    <w:abstractNumId w:val="4"/>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20"/>
  <w:displayHorizontalDrawingGridEvery w:val="2"/>
  <w:characterSpacingControl w:val="doNotCompress"/>
  <w:footnotePr>
    <w:footnote w:id="0"/>
    <w:footnote w:id="1"/>
  </w:footnotePr>
  <w:endnotePr>
    <w:numFmt w:val="decimal"/>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53F6"/>
    <w:rsid w:val="00060F8F"/>
    <w:rsid w:val="00062BE7"/>
    <w:rsid w:val="00084695"/>
    <w:rsid w:val="000F728D"/>
    <w:rsid w:val="001422A8"/>
    <w:rsid w:val="00176434"/>
    <w:rsid w:val="0019032C"/>
    <w:rsid w:val="001A47A5"/>
    <w:rsid w:val="001D38B9"/>
    <w:rsid w:val="001F1746"/>
    <w:rsid w:val="002258CC"/>
    <w:rsid w:val="00273700"/>
    <w:rsid w:val="002A1F9D"/>
    <w:rsid w:val="002E34A1"/>
    <w:rsid w:val="002F0269"/>
    <w:rsid w:val="002F0C1F"/>
    <w:rsid w:val="0034659E"/>
    <w:rsid w:val="00350DFB"/>
    <w:rsid w:val="003649AC"/>
    <w:rsid w:val="003823F7"/>
    <w:rsid w:val="00397C27"/>
    <w:rsid w:val="003D56C6"/>
    <w:rsid w:val="004627B5"/>
    <w:rsid w:val="00462C5B"/>
    <w:rsid w:val="00487FC0"/>
    <w:rsid w:val="00494CB9"/>
    <w:rsid w:val="004F16AD"/>
    <w:rsid w:val="00505F26"/>
    <w:rsid w:val="00525703"/>
    <w:rsid w:val="005414C6"/>
    <w:rsid w:val="00550D9C"/>
    <w:rsid w:val="005B5BEC"/>
    <w:rsid w:val="00603D5E"/>
    <w:rsid w:val="00611730"/>
    <w:rsid w:val="00674A96"/>
    <w:rsid w:val="006B17CC"/>
    <w:rsid w:val="006B39DA"/>
    <w:rsid w:val="006C4A25"/>
    <w:rsid w:val="006E1174"/>
    <w:rsid w:val="007C64AA"/>
    <w:rsid w:val="007F37A1"/>
    <w:rsid w:val="008753F6"/>
    <w:rsid w:val="00883DCD"/>
    <w:rsid w:val="00894AFB"/>
    <w:rsid w:val="00895C4A"/>
    <w:rsid w:val="008E3EA8"/>
    <w:rsid w:val="008F10CC"/>
    <w:rsid w:val="008F2B23"/>
    <w:rsid w:val="009037FF"/>
    <w:rsid w:val="0092090E"/>
    <w:rsid w:val="00A15A4F"/>
    <w:rsid w:val="00A31614"/>
    <w:rsid w:val="00A67815"/>
    <w:rsid w:val="00AA57C8"/>
    <w:rsid w:val="00AA7D9E"/>
    <w:rsid w:val="00AB5252"/>
    <w:rsid w:val="00AE3995"/>
    <w:rsid w:val="00AE717B"/>
    <w:rsid w:val="00AF766E"/>
    <w:rsid w:val="00B51F8C"/>
    <w:rsid w:val="00B72EC9"/>
    <w:rsid w:val="00B83258"/>
    <w:rsid w:val="00B84CA1"/>
    <w:rsid w:val="00C50AF0"/>
    <w:rsid w:val="00CA3E8B"/>
    <w:rsid w:val="00D11E9B"/>
    <w:rsid w:val="00D2173C"/>
    <w:rsid w:val="00D7645E"/>
    <w:rsid w:val="00D84AB6"/>
    <w:rsid w:val="00D9749B"/>
    <w:rsid w:val="00DC12C4"/>
    <w:rsid w:val="00E30633"/>
    <w:rsid w:val="00E30CC9"/>
    <w:rsid w:val="00E4040C"/>
    <w:rsid w:val="00E62123"/>
    <w:rsid w:val="00E65D93"/>
    <w:rsid w:val="00E73DC2"/>
    <w:rsid w:val="00E9705B"/>
    <w:rsid w:val="00EA11C3"/>
    <w:rsid w:val="00EB0466"/>
    <w:rsid w:val="00EC6373"/>
    <w:rsid w:val="00EE3AAE"/>
    <w:rsid w:val="00EF4C1E"/>
    <w:rsid w:val="00F25D8E"/>
    <w:rsid w:val="00F7245F"/>
    <w:rsid w:val="00F820EE"/>
    <w:rsid w:val="00FE4353"/>
    <w:rsid w:val="00FF1EDE"/>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3F6"/>
    <w:rPr>
      <w:rFonts w:ascii="Times New Roman" w:eastAsia="Times New Roman" w:hAnsi="Times New Roman"/>
      <w:sz w:val="24"/>
      <w:szCs w:val="24"/>
      <w:lang w:val="es-ES" w:eastAsia="es-E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8753F6"/>
    <w:rPr>
      <w:sz w:val="20"/>
      <w:szCs w:val="20"/>
    </w:rPr>
  </w:style>
  <w:style w:type="character" w:customStyle="1" w:styleId="FootnoteTextChar">
    <w:name w:val="Footnote Text Char"/>
    <w:basedOn w:val="DefaultParagraphFont"/>
    <w:link w:val="FootnoteText"/>
    <w:uiPriority w:val="99"/>
    <w:locked/>
    <w:rsid w:val="008753F6"/>
    <w:rPr>
      <w:rFonts w:ascii="Times New Roman" w:hAnsi="Times New Roman" w:cs="Times New Roman"/>
      <w:sz w:val="20"/>
      <w:szCs w:val="20"/>
      <w:lang w:val="es-ES" w:eastAsia="es-ES"/>
    </w:rPr>
  </w:style>
  <w:style w:type="paragraph" w:styleId="Footer">
    <w:name w:val="footer"/>
    <w:basedOn w:val="Normal"/>
    <w:link w:val="FooterChar"/>
    <w:uiPriority w:val="99"/>
    <w:rsid w:val="008753F6"/>
    <w:pPr>
      <w:tabs>
        <w:tab w:val="center" w:pos="4252"/>
        <w:tab w:val="right" w:pos="8504"/>
      </w:tabs>
    </w:pPr>
  </w:style>
  <w:style w:type="character" w:customStyle="1" w:styleId="FooterChar">
    <w:name w:val="Footer Char"/>
    <w:basedOn w:val="DefaultParagraphFont"/>
    <w:link w:val="Footer"/>
    <w:uiPriority w:val="99"/>
    <w:locked/>
    <w:rsid w:val="008753F6"/>
    <w:rPr>
      <w:rFonts w:ascii="Times New Roman" w:hAnsi="Times New Roman" w:cs="Times New Roman"/>
      <w:sz w:val="24"/>
      <w:szCs w:val="24"/>
      <w:lang w:val="es-ES" w:eastAsia="es-ES"/>
    </w:rPr>
  </w:style>
  <w:style w:type="character" w:styleId="PageNumber">
    <w:name w:val="page number"/>
    <w:basedOn w:val="DefaultParagraphFont"/>
    <w:uiPriority w:val="99"/>
    <w:rsid w:val="008753F6"/>
    <w:rPr>
      <w:rFonts w:cs="Times New Roman"/>
    </w:rPr>
  </w:style>
  <w:style w:type="paragraph" w:styleId="ListParagraph">
    <w:name w:val="List Paragraph"/>
    <w:basedOn w:val="Normal"/>
    <w:uiPriority w:val="99"/>
    <w:qFormat/>
    <w:rsid w:val="008753F6"/>
    <w:pPr>
      <w:spacing w:after="200" w:line="276" w:lineRule="auto"/>
      <w:ind w:left="720"/>
      <w:contextualSpacing/>
    </w:pPr>
    <w:rPr>
      <w:rFonts w:ascii="Calibri" w:hAnsi="Calibri"/>
      <w:sz w:val="22"/>
      <w:szCs w:val="22"/>
      <w:lang w:val="es-AR" w:eastAsia="es-AR"/>
    </w:rPr>
  </w:style>
  <w:style w:type="paragraph" w:customStyle="1" w:styleId="Standard">
    <w:name w:val="Standard"/>
    <w:uiPriority w:val="99"/>
    <w:rsid w:val="009037FF"/>
    <w:pPr>
      <w:widowControl w:val="0"/>
      <w:suppressAutoHyphens/>
      <w:autoSpaceDN w:val="0"/>
      <w:textAlignment w:val="baseline"/>
    </w:pPr>
    <w:rPr>
      <w:rFonts w:ascii="Times New Roman" w:eastAsia="SimSun" w:hAnsi="Times New Roman" w:cs="Lucida Sans"/>
      <w:kern w:val="3"/>
      <w:sz w:val="24"/>
      <w:szCs w:val="24"/>
      <w:lang w:eastAsia="zh-CN" w:bidi="hi-IN"/>
    </w:rPr>
  </w:style>
  <w:style w:type="paragraph" w:styleId="BalloonText">
    <w:name w:val="Balloon Text"/>
    <w:basedOn w:val="Normal"/>
    <w:link w:val="BalloonTextChar"/>
    <w:uiPriority w:val="99"/>
    <w:semiHidden/>
    <w:rsid w:val="008F2B2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2B23"/>
    <w:rPr>
      <w:rFonts w:ascii="Tahoma" w:hAnsi="Tahoma" w:cs="Tahoma"/>
      <w:sz w:val="16"/>
      <w:szCs w:val="16"/>
      <w:lang w:val="es-ES" w:eastAsia="es-ES"/>
    </w:rPr>
  </w:style>
  <w:style w:type="paragraph" w:styleId="Header">
    <w:name w:val="header"/>
    <w:basedOn w:val="Normal"/>
    <w:link w:val="HeaderChar"/>
    <w:uiPriority w:val="99"/>
    <w:semiHidden/>
    <w:rsid w:val="00C50AF0"/>
    <w:pPr>
      <w:tabs>
        <w:tab w:val="center" w:pos="4419"/>
        <w:tab w:val="right" w:pos="8838"/>
      </w:tabs>
    </w:pPr>
  </w:style>
  <w:style w:type="character" w:customStyle="1" w:styleId="HeaderChar">
    <w:name w:val="Header Char"/>
    <w:basedOn w:val="DefaultParagraphFont"/>
    <w:link w:val="Header"/>
    <w:uiPriority w:val="99"/>
    <w:semiHidden/>
    <w:locked/>
    <w:rsid w:val="00C50AF0"/>
    <w:rPr>
      <w:rFonts w:ascii="Times New Roman" w:hAnsi="Times New Roman" w:cs="Times New Roman"/>
      <w:sz w:val="24"/>
      <w:szCs w:val="24"/>
      <w:lang w:val="es-ES" w:eastAsia="es-ES"/>
    </w:rPr>
  </w:style>
</w:styles>
</file>

<file path=word/webSettings.xml><?xml version="1.0" encoding="utf-8"?>
<w:webSettings xmlns:r="http://schemas.openxmlformats.org/officeDocument/2006/relationships" xmlns:w="http://schemas.openxmlformats.org/wordprocessingml/2006/main">
  <w:divs>
    <w:div w:id="1602563472">
      <w:marLeft w:val="0"/>
      <w:marRight w:val="0"/>
      <w:marTop w:val="0"/>
      <w:marBottom w:val="0"/>
      <w:divBdr>
        <w:top w:val="none" w:sz="0" w:space="0" w:color="auto"/>
        <w:left w:val="none" w:sz="0" w:space="0" w:color="auto"/>
        <w:bottom w:val="none" w:sz="0" w:space="0" w:color="auto"/>
        <w:right w:val="none" w:sz="0" w:space="0" w:color="auto"/>
      </w:divBdr>
    </w:div>
    <w:div w:id="1602563473">
      <w:marLeft w:val="0"/>
      <w:marRight w:val="0"/>
      <w:marTop w:val="0"/>
      <w:marBottom w:val="0"/>
      <w:divBdr>
        <w:top w:val="none" w:sz="0" w:space="0" w:color="auto"/>
        <w:left w:val="none" w:sz="0" w:space="0" w:color="auto"/>
        <w:bottom w:val="none" w:sz="0" w:space="0" w:color="auto"/>
        <w:right w:val="none" w:sz="0" w:space="0" w:color="auto"/>
      </w:divBdr>
    </w:div>
    <w:div w:id="1602563474">
      <w:marLeft w:val="0"/>
      <w:marRight w:val="0"/>
      <w:marTop w:val="0"/>
      <w:marBottom w:val="0"/>
      <w:divBdr>
        <w:top w:val="none" w:sz="0" w:space="0" w:color="auto"/>
        <w:left w:val="none" w:sz="0" w:space="0" w:color="auto"/>
        <w:bottom w:val="none" w:sz="0" w:space="0" w:color="auto"/>
        <w:right w:val="none" w:sz="0" w:space="0" w:color="auto"/>
      </w:divBdr>
    </w:div>
    <w:div w:id="1602563475">
      <w:marLeft w:val="0"/>
      <w:marRight w:val="0"/>
      <w:marTop w:val="0"/>
      <w:marBottom w:val="0"/>
      <w:divBdr>
        <w:top w:val="none" w:sz="0" w:space="0" w:color="auto"/>
        <w:left w:val="none" w:sz="0" w:space="0" w:color="auto"/>
        <w:bottom w:val="none" w:sz="0" w:space="0" w:color="auto"/>
        <w:right w:val="none" w:sz="0" w:space="0" w:color="auto"/>
      </w:divBdr>
    </w:div>
    <w:div w:id="1602563476">
      <w:marLeft w:val="0"/>
      <w:marRight w:val="0"/>
      <w:marTop w:val="0"/>
      <w:marBottom w:val="0"/>
      <w:divBdr>
        <w:top w:val="none" w:sz="0" w:space="0" w:color="auto"/>
        <w:left w:val="none" w:sz="0" w:space="0" w:color="auto"/>
        <w:bottom w:val="none" w:sz="0" w:space="0" w:color="auto"/>
        <w:right w:val="none" w:sz="0" w:space="0" w:color="auto"/>
      </w:divBdr>
    </w:div>
    <w:div w:id="1602563477">
      <w:marLeft w:val="0"/>
      <w:marRight w:val="0"/>
      <w:marTop w:val="0"/>
      <w:marBottom w:val="0"/>
      <w:divBdr>
        <w:top w:val="none" w:sz="0" w:space="0" w:color="auto"/>
        <w:left w:val="none" w:sz="0" w:space="0" w:color="auto"/>
        <w:bottom w:val="none" w:sz="0" w:space="0" w:color="auto"/>
        <w:right w:val="none" w:sz="0" w:space="0" w:color="auto"/>
      </w:divBdr>
    </w:div>
    <w:div w:id="1602563478">
      <w:marLeft w:val="0"/>
      <w:marRight w:val="0"/>
      <w:marTop w:val="0"/>
      <w:marBottom w:val="0"/>
      <w:divBdr>
        <w:top w:val="none" w:sz="0" w:space="0" w:color="auto"/>
        <w:left w:val="none" w:sz="0" w:space="0" w:color="auto"/>
        <w:bottom w:val="none" w:sz="0" w:space="0" w:color="auto"/>
        <w:right w:val="none" w:sz="0" w:space="0" w:color="auto"/>
      </w:divBdr>
    </w:div>
    <w:div w:id="1602563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461</Words>
  <Characters>2538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GRANDES EQUIPAMIENTOS URBANOS PROYECTADOS Y CONSTRUIDOS EN LOS ÚLTIMOS 25 AÑOS EN LA CIUDAD DE ROSARIO</dc:title>
  <dc:subject/>
  <dc:creator>mauro</dc:creator>
  <cp:keywords/>
  <dc:description/>
  <cp:lastModifiedBy>bcicutti</cp:lastModifiedBy>
  <cp:revision>2</cp:revision>
  <cp:lastPrinted>2018-08-18T01:36:00Z</cp:lastPrinted>
  <dcterms:created xsi:type="dcterms:W3CDTF">2019-08-01T12:34:00Z</dcterms:created>
  <dcterms:modified xsi:type="dcterms:W3CDTF">2019-08-01T12:34:00Z</dcterms:modified>
</cp:coreProperties>
</file>